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936"/>
        <w:gridCol w:w="4159"/>
      </w:tblGrid>
      <w:tr w:rsidR="003F0B7C" w:rsidRPr="00B044E3" w14:paraId="770791A2" w14:textId="77777777" w:rsidTr="00C05BD6">
        <w:tc>
          <w:tcPr>
            <w:tcW w:w="6297" w:type="dxa"/>
            <w:gridSpan w:val="3"/>
            <w:shd w:val="clear" w:color="auto" w:fill="auto"/>
          </w:tcPr>
          <w:p w14:paraId="5EA39553" w14:textId="770EC487" w:rsidR="003F0B7C" w:rsidRPr="00B044E3" w:rsidRDefault="003F0B7C" w:rsidP="00EA0C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Nombre del docente: 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>William Humberto Calderón Wilches</w:t>
            </w:r>
          </w:p>
        </w:tc>
        <w:tc>
          <w:tcPr>
            <w:tcW w:w="4159" w:type="dxa"/>
            <w:shd w:val="clear" w:color="auto" w:fill="auto"/>
          </w:tcPr>
          <w:p w14:paraId="44A48823" w14:textId="702E65CF" w:rsidR="00CB654E" w:rsidRPr="00B044E3" w:rsidRDefault="00CB654E" w:rsidP="00CB654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3F0B7C" w:rsidRPr="00B044E3" w14:paraId="3EBCE869" w14:textId="77777777" w:rsidTr="00C05BD6">
        <w:trPr>
          <w:trHeight w:val="128"/>
        </w:trPr>
        <w:tc>
          <w:tcPr>
            <w:tcW w:w="1668" w:type="dxa"/>
            <w:shd w:val="clear" w:color="auto" w:fill="auto"/>
          </w:tcPr>
          <w:p w14:paraId="786AFBC5" w14:textId="6AC6E664" w:rsidR="003F0B7C" w:rsidRPr="00B044E3" w:rsidRDefault="003F0B7C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Grado: </w:t>
            </w:r>
            <w:r w:rsidR="00AD620C">
              <w:rPr>
                <w:rFonts w:eastAsia="Times New Roman" w:cs="Calibri"/>
                <w:sz w:val="24"/>
                <w:szCs w:val="24"/>
                <w:lang w:eastAsia="es-ES"/>
              </w:rPr>
              <w:t>cuarto</w:t>
            </w:r>
          </w:p>
        </w:tc>
        <w:tc>
          <w:tcPr>
            <w:tcW w:w="4629" w:type="dxa"/>
            <w:gridSpan w:val="2"/>
            <w:shd w:val="clear" w:color="auto" w:fill="auto"/>
          </w:tcPr>
          <w:p w14:paraId="3B49A196" w14:textId="64C6F260" w:rsidR="003F0B7C" w:rsidRPr="00B044E3" w:rsidRDefault="003F0B7C" w:rsidP="00EA0C0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Tiempo estimado</w:t>
            </w:r>
            <w:r w:rsidR="00BC3E19"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8D08EB" w:rsidRPr="00256249">
              <w:rPr>
                <w:rFonts w:eastAsia="Times New Roman" w:cs="Calibri"/>
                <w:sz w:val="24"/>
                <w:szCs w:val="24"/>
                <w:lang w:eastAsia="es-ES"/>
              </w:rPr>
              <w:t>2</w:t>
            </w:r>
            <w:r w:rsidR="00CB654E">
              <w:rPr>
                <w:rFonts w:eastAsia="Times New Roman" w:cs="Calibri"/>
                <w:sz w:val="24"/>
                <w:szCs w:val="24"/>
                <w:lang w:eastAsia="es-ES"/>
              </w:rPr>
              <w:t xml:space="preserve"> semanas</w:t>
            </w:r>
          </w:p>
        </w:tc>
        <w:tc>
          <w:tcPr>
            <w:tcW w:w="4159" w:type="dxa"/>
            <w:shd w:val="clear" w:color="auto" w:fill="auto"/>
          </w:tcPr>
          <w:p w14:paraId="12C8DC6C" w14:textId="0D4DD7C1" w:rsidR="00372195" w:rsidRPr="00B044E3" w:rsidRDefault="003F0B7C" w:rsidP="0037219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Año: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>2020</w:t>
            </w:r>
          </w:p>
        </w:tc>
      </w:tr>
      <w:tr w:rsidR="009D27B1" w:rsidRPr="00B044E3" w14:paraId="07AFEAD4" w14:textId="290F1D1C" w:rsidTr="00C05BD6">
        <w:trPr>
          <w:trHeight w:val="219"/>
        </w:trPr>
        <w:tc>
          <w:tcPr>
            <w:tcW w:w="1668" w:type="dxa"/>
            <w:shd w:val="clear" w:color="auto" w:fill="auto"/>
          </w:tcPr>
          <w:p w14:paraId="08054491" w14:textId="50E93A52" w:rsidR="009D27B1" w:rsidRPr="00B044E3" w:rsidRDefault="009D27B1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Fecha de inicio: </w:t>
            </w:r>
            <w:r w:rsidR="00656CB7" w:rsidRPr="00B044E3">
              <w:rPr>
                <w:rFonts w:eastAsia="Times New Roman" w:cs="Calibri"/>
                <w:sz w:val="24"/>
                <w:szCs w:val="24"/>
                <w:lang w:eastAsia="es-ES"/>
              </w:rPr>
              <w:t>20 abril</w:t>
            </w:r>
          </w:p>
        </w:tc>
        <w:tc>
          <w:tcPr>
            <w:tcW w:w="2693" w:type="dxa"/>
            <w:shd w:val="clear" w:color="auto" w:fill="auto"/>
          </w:tcPr>
          <w:p w14:paraId="7E366439" w14:textId="23F262B9" w:rsidR="009D27B1" w:rsidRPr="00B044E3" w:rsidRDefault="009D27B1" w:rsidP="009D27B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Fecha de finalización: </w:t>
            </w:r>
            <w:r w:rsidR="00656CB7" w:rsidRPr="00B044E3">
              <w:rPr>
                <w:rFonts w:eastAsia="Times New Roman" w:cs="Calibri"/>
                <w:sz w:val="24"/>
                <w:szCs w:val="24"/>
                <w:lang w:eastAsia="es-ES"/>
              </w:rPr>
              <w:t>4 de mayo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14:paraId="7B06628B" w14:textId="02CA9280" w:rsidR="009D27B1" w:rsidRPr="00B044E3" w:rsidRDefault="009D27B1" w:rsidP="00BE75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Horario de atención del docente:</w:t>
            </w:r>
          </w:p>
          <w:p w14:paraId="06C71C1F" w14:textId="77777777" w:rsidR="009D27B1" w:rsidRDefault="00CB654E" w:rsidP="00EA0C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 xml:space="preserve">De 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>lunes</w:t>
            </w:r>
            <w:r w:rsidR="009D27B1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a viernes de</w:t>
            </w:r>
            <w:r w:rsidR="009D27B1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7</w:t>
            </w:r>
            <w:r w:rsidR="009D27B1" w:rsidRPr="00B044E3">
              <w:rPr>
                <w:rFonts w:eastAsia="Times New Roman" w:cs="Calibri"/>
                <w:sz w:val="24"/>
                <w:szCs w:val="24"/>
                <w:lang w:eastAsia="es-ES"/>
              </w:rPr>
              <w:t>:00 a 1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2</w:t>
            </w:r>
            <w:r w:rsidR="009D27B1" w:rsidRPr="00B044E3">
              <w:rPr>
                <w:rFonts w:eastAsia="Times New Roman" w:cs="Calibri"/>
                <w:sz w:val="24"/>
                <w:szCs w:val="24"/>
                <w:lang w:eastAsia="es-ES"/>
              </w:rPr>
              <w:t>: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0</w:t>
            </w:r>
            <w:r w:rsidR="009D27B1" w:rsidRPr="00B044E3">
              <w:rPr>
                <w:rFonts w:eastAsia="Times New Roman" w:cs="Calibri"/>
                <w:sz w:val="24"/>
                <w:szCs w:val="24"/>
                <w:lang w:eastAsia="es-ES"/>
              </w:rPr>
              <w:t>0 de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l medio día de la siguiente manera: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1924"/>
              <w:gridCol w:w="2096"/>
            </w:tblGrid>
            <w:tr w:rsidR="004251DF" w:rsidRPr="004251DF" w14:paraId="5A8D70BC" w14:textId="77777777" w:rsidTr="004251DF">
              <w:tc>
                <w:tcPr>
                  <w:tcW w:w="1882" w:type="dxa"/>
                  <w:shd w:val="clear" w:color="auto" w:fill="auto"/>
                </w:tcPr>
                <w:p w14:paraId="77A87F69" w14:textId="316EB3E8" w:rsidR="00CB654E" w:rsidRPr="004251DF" w:rsidRDefault="00CB654E" w:rsidP="004251D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Dia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162CC7F9" w14:textId="570BC16A" w:rsidR="00CB654E" w:rsidRPr="004251DF" w:rsidRDefault="00CB654E" w:rsidP="004251D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Hora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00536E" w14:textId="6392526E" w:rsidR="00CB654E" w:rsidRPr="004251DF" w:rsidRDefault="00CB654E" w:rsidP="004251D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Área</w:t>
                  </w:r>
                </w:p>
              </w:tc>
            </w:tr>
            <w:tr w:rsidR="004251DF" w:rsidRPr="004251DF" w14:paraId="08063AA8" w14:textId="77777777" w:rsidTr="004251DF">
              <w:tc>
                <w:tcPr>
                  <w:tcW w:w="1882" w:type="dxa"/>
                  <w:shd w:val="clear" w:color="auto" w:fill="auto"/>
                </w:tcPr>
                <w:p w14:paraId="7F2ACAF6" w14:textId="397A8461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Lunes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7B94A70" w14:textId="3F57208E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7 a 10 a.m.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6962F6" w14:textId="6AAEAED3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Lenguaje</w:t>
                  </w:r>
                </w:p>
              </w:tc>
            </w:tr>
            <w:tr w:rsidR="004251DF" w:rsidRPr="004251DF" w14:paraId="262BB3E7" w14:textId="77777777" w:rsidTr="004251DF">
              <w:tc>
                <w:tcPr>
                  <w:tcW w:w="1882" w:type="dxa"/>
                  <w:shd w:val="clear" w:color="auto" w:fill="auto"/>
                </w:tcPr>
                <w:p w14:paraId="7204F6DA" w14:textId="1F356A85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Lunes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37EEF66" w14:textId="3E63D45A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10 a 12 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7B2EC99" w14:textId="62405FE5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Religión</w:t>
                  </w:r>
                </w:p>
              </w:tc>
            </w:tr>
            <w:tr w:rsidR="004251DF" w:rsidRPr="004251DF" w14:paraId="5659BDC1" w14:textId="77777777" w:rsidTr="004251DF">
              <w:tc>
                <w:tcPr>
                  <w:tcW w:w="1882" w:type="dxa"/>
                  <w:shd w:val="clear" w:color="auto" w:fill="auto"/>
                </w:tcPr>
                <w:p w14:paraId="75A16461" w14:textId="776BA4AD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Martes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B94D7AC" w14:textId="3343563B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7 a 10 a.m.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22B3D5" w14:textId="4E53A209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Matemáticas</w:t>
                  </w:r>
                </w:p>
              </w:tc>
            </w:tr>
            <w:tr w:rsidR="004251DF" w:rsidRPr="004251DF" w14:paraId="306939BB" w14:textId="77777777" w:rsidTr="004251DF">
              <w:tc>
                <w:tcPr>
                  <w:tcW w:w="1882" w:type="dxa"/>
                  <w:shd w:val="clear" w:color="auto" w:fill="auto"/>
                </w:tcPr>
                <w:p w14:paraId="46678526" w14:textId="037161D6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 xml:space="preserve">Martes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C6BCD5D" w14:textId="5E7FFAFC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10 a 12 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B21200" w14:textId="53B697D8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Artística</w:t>
                  </w:r>
                </w:p>
              </w:tc>
            </w:tr>
            <w:tr w:rsidR="004251DF" w:rsidRPr="004251DF" w14:paraId="66ECBFF3" w14:textId="77777777" w:rsidTr="004251DF">
              <w:tc>
                <w:tcPr>
                  <w:tcW w:w="1882" w:type="dxa"/>
                  <w:shd w:val="clear" w:color="auto" w:fill="auto"/>
                </w:tcPr>
                <w:p w14:paraId="61B92ACC" w14:textId="2A22654C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Miércoles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7ABB213" w14:textId="3EC5B92F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7 a 10 a.m.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DB44D7" w14:textId="766BC902" w:rsidR="00CB654E" w:rsidRPr="004251DF" w:rsidRDefault="00CB654E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Sociales</w:t>
                  </w:r>
                </w:p>
              </w:tc>
            </w:tr>
            <w:tr w:rsidR="004251DF" w:rsidRPr="004251DF" w14:paraId="16136FFB" w14:textId="77777777" w:rsidTr="004251DF">
              <w:tc>
                <w:tcPr>
                  <w:tcW w:w="1882" w:type="dxa"/>
                  <w:shd w:val="clear" w:color="auto" w:fill="auto"/>
                </w:tcPr>
                <w:p w14:paraId="7BB5883E" w14:textId="58D72AB7" w:rsidR="00CB654E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Miércoles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E38A9BB" w14:textId="37C2F8ED" w:rsidR="00CB654E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10 a 12 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ED46AD6" w14:textId="58FC8BE8" w:rsidR="00CB654E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Tecnología</w:t>
                  </w:r>
                </w:p>
              </w:tc>
            </w:tr>
            <w:tr w:rsidR="004251DF" w:rsidRPr="004251DF" w14:paraId="1325E459" w14:textId="77777777" w:rsidTr="004251DF">
              <w:tc>
                <w:tcPr>
                  <w:tcW w:w="1882" w:type="dxa"/>
                  <w:shd w:val="clear" w:color="auto" w:fill="auto"/>
                </w:tcPr>
                <w:p w14:paraId="0B7504C4" w14:textId="35BABD81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Jueves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34497EA" w14:textId="75CC889F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7 a 10 a.m.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984B524" w14:textId="08CB5D8F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Naturales</w:t>
                  </w:r>
                </w:p>
              </w:tc>
            </w:tr>
            <w:tr w:rsidR="004251DF" w:rsidRPr="004251DF" w14:paraId="236AAB07" w14:textId="77777777" w:rsidTr="004251DF">
              <w:tc>
                <w:tcPr>
                  <w:tcW w:w="1882" w:type="dxa"/>
                  <w:shd w:val="clear" w:color="auto" w:fill="auto"/>
                </w:tcPr>
                <w:p w14:paraId="3595108B" w14:textId="7093AB82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Jueves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2A8653C" w14:textId="6408171B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 xml:space="preserve">De 10 a 12 m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140863E" w14:textId="75279022" w:rsidR="00A04420" w:rsidRPr="004251DF" w:rsidRDefault="00BE752B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Mis emociones</w:t>
                  </w:r>
                </w:p>
              </w:tc>
            </w:tr>
            <w:tr w:rsidR="004251DF" w:rsidRPr="004251DF" w14:paraId="7CA953B9" w14:textId="77777777" w:rsidTr="004251DF">
              <w:tc>
                <w:tcPr>
                  <w:tcW w:w="1882" w:type="dxa"/>
                  <w:shd w:val="clear" w:color="auto" w:fill="auto"/>
                </w:tcPr>
                <w:p w14:paraId="119A1795" w14:textId="3A0B54E3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Viernes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F87770F" w14:textId="3782F0AF" w:rsidR="00A04420" w:rsidRPr="004251DF" w:rsidRDefault="00A04420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De 7 a 12 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EF62AC" w14:textId="3DF023F9" w:rsidR="00A04420" w:rsidRPr="004251DF" w:rsidRDefault="00BE752B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  <w:t>Mis emociones</w:t>
                  </w:r>
                </w:p>
              </w:tc>
            </w:tr>
          </w:tbl>
          <w:p w14:paraId="43DC71CB" w14:textId="23F1B821" w:rsidR="00CB654E" w:rsidRPr="00B044E3" w:rsidRDefault="00CB654E" w:rsidP="00EA0C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</w:tc>
      </w:tr>
      <w:tr w:rsidR="009D27B1" w:rsidRPr="00B044E3" w14:paraId="7F121A61" w14:textId="77777777" w:rsidTr="00C05BD6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14:paraId="5677D911" w14:textId="7962AFC2" w:rsidR="009D27B1" w:rsidRPr="00B044E3" w:rsidRDefault="009D27B1" w:rsidP="00656CB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Medio de comunicación a ser usado para el acompañamiento al proceso de aprendizaje:</w:t>
            </w:r>
            <w:r w:rsidR="00656CB7"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  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>WhatsApp</w:t>
            </w:r>
            <w:r w:rsidR="00656CB7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, atención telefónica 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4ECF3ADD" w14:textId="77777777" w:rsidR="009D27B1" w:rsidRPr="00B044E3" w:rsidRDefault="009D27B1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04420" w:rsidRPr="00B044E3" w14:paraId="50ACA068" w14:textId="77777777" w:rsidTr="00C05BD6">
        <w:trPr>
          <w:trHeight w:val="353"/>
        </w:trPr>
        <w:tc>
          <w:tcPr>
            <w:tcW w:w="10456" w:type="dxa"/>
            <w:gridSpan w:val="4"/>
            <w:shd w:val="clear" w:color="auto" w:fill="auto"/>
          </w:tcPr>
          <w:p w14:paraId="72E4DAD9" w14:textId="502A4138" w:rsidR="00A04420" w:rsidRPr="00B044E3" w:rsidRDefault="00A04420" w:rsidP="00A04420">
            <w:pPr>
              <w:spacing w:before="100" w:beforeAutospacing="1" w:after="0" w:line="240" w:lineRule="auto"/>
              <w:ind w:left="288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competencias cognitivas por desarrollar</w:t>
            </w:r>
          </w:p>
        </w:tc>
      </w:tr>
      <w:tr w:rsidR="00A04420" w:rsidRPr="00B044E3" w14:paraId="41AFC7F7" w14:textId="77777777" w:rsidTr="00C05BD6">
        <w:trPr>
          <w:trHeight w:val="480"/>
        </w:trPr>
        <w:tc>
          <w:tcPr>
            <w:tcW w:w="1668" w:type="dxa"/>
            <w:shd w:val="clear" w:color="auto" w:fill="auto"/>
          </w:tcPr>
          <w:p w14:paraId="3BB468A7" w14:textId="492B052E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131FB001" w14:textId="4BA3C15F" w:rsidR="00A04420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Produ</w:t>
            </w:r>
            <w:r w:rsidR="003A5F37">
              <w:rPr>
                <w:rFonts w:eastAsia="Times New Roman" w:cs="Calibri"/>
                <w:sz w:val="20"/>
                <w:szCs w:val="20"/>
                <w:lang w:eastAsia="es-ES"/>
              </w:rPr>
              <w:t>cir</w:t>
            </w: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 xml:space="preserve"> textos orales en situaciones que permiten evidenciar el uso significativo de la entonación y de la pertinencia articulatoria.</w:t>
            </w:r>
          </w:p>
        </w:tc>
      </w:tr>
      <w:tr w:rsidR="00BC3E19" w:rsidRPr="00B044E3" w14:paraId="6A289ACF" w14:textId="77777777" w:rsidTr="00C05BD6">
        <w:trPr>
          <w:trHeight w:val="420"/>
        </w:trPr>
        <w:tc>
          <w:tcPr>
            <w:tcW w:w="1668" w:type="dxa"/>
            <w:shd w:val="clear" w:color="auto" w:fill="auto"/>
          </w:tcPr>
          <w:p w14:paraId="09928D14" w14:textId="40F6DDF6" w:rsidR="00BC3E19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2D58F884" w14:textId="73E10AB6" w:rsidR="00A04420" w:rsidRPr="00BE752B" w:rsidRDefault="00AD620C" w:rsidP="00A0442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Reconocer los números ordinales hasta el 50</w:t>
            </w:r>
          </w:p>
          <w:p w14:paraId="2B36A36F" w14:textId="5E1CF4FB" w:rsidR="00AD620C" w:rsidRPr="00BE752B" w:rsidRDefault="00AD620C" w:rsidP="00AD620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Identificar Ángulos y su medición</w:t>
            </w:r>
          </w:p>
        </w:tc>
      </w:tr>
      <w:tr w:rsidR="00A04420" w:rsidRPr="00B044E3" w14:paraId="10E07A8C" w14:textId="77777777" w:rsidTr="00C05BD6">
        <w:trPr>
          <w:trHeight w:val="272"/>
        </w:trPr>
        <w:tc>
          <w:tcPr>
            <w:tcW w:w="1668" w:type="dxa"/>
            <w:shd w:val="clear" w:color="auto" w:fill="auto"/>
          </w:tcPr>
          <w:p w14:paraId="6061D728" w14:textId="454CFF30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Sociales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248802CF" w14:textId="3EBC544E" w:rsidR="00A04420" w:rsidRPr="00BE752B" w:rsidRDefault="00AD620C" w:rsidP="00AD620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Identificar cuáles son las acciones y valores que nos identifican como ciudadanos</w:t>
            </w:r>
          </w:p>
        </w:tc>
      </w:tr>
      <w:tr w:rsidR="00A04420" w:rsidRPr="00B044E3" w14:paraId="24CD6CFD" w14:textId="77777777" w:rsidTr="00C05BD6">
        <w:trPr>
          <w:trHeight w:val="590"/>
        </w:trPr>
        <w:tc>
          <w:tcPr>
            <w:tcW w:w="1668" w:type="dxa"/>
            <w:shd w:val="clear" w:color="auto" w:fill="auto"/>
          </w:tcPr>
          <w:p w14:paraId="3B3CBD57" w14:textId="659D78F6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Naturales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6D293D2D" w14:textId="1F09581B" w:rsidR="00AD620C" w:rsidRPr="00BE752B" w:rsidRDefault="00AD620C" w:rsidP="00AD620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Reconocer que el cuerpo humano está constituido por células.</w:t>
            </w:r>
          </w:p>
          <w:p w14:paraId="060C2AAA" w14:textId="2282B2CF" w:rsidR="00AD620C" w:rsidRPr="00BE752B" w:rsidRDefault="00AD620C" w:rsidP="00AD620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Identificar las partes de una célula.</w:t>
            </w:r>
          </w:p>
          <w:p w14:paraId="2438742B" w14:textId="5E06B9FF" w:rsidR="00A04420" w:rsidRPr="00BE752B" w:rsidRDefault="00AD620C" w:rsidP="00AD620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Reconocer cómo está organizada una célula en su interior.</w:t>
            </w:r>
          </w:p>
        </w:tc>
      </w:tr>
      <w:tr w:rsidR="00A04420" w:rsidRPr="00B044E3" w14:paraId="331935D0" w14:textId="77777777" w:rsidTr="00C05BD6">
        <w:trPr>
          <w:trHeight w:val="231"/>
        </w:trPr>
        <w:tc>
          <w:tcPr>
            <w:tcW w:w="1668" w:type="dxa"/>
            <w:shd w:val="clear" w:color="auto" w:fill="auto"/>
          </w:tcPr>
          <w:p w14:paraId="67F4F904" w14:textId="4050AC3F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3C01FB79" w14:textId="6DB2EBC4" w:rsidR="00A04420" w:rsidRPr="00BE752B" w:rsidRDefault="00AD620C" w:rsidP="00BE752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 xml:space="preserve">Reconocer que </w:t>
            </w:r>
            <w:r w:rsidR="00BE752B" w:rsidRPr="00BE752B">
              <w:rPr>
                <w:rFonts w:eastAsia="Times New Roman" w:cs="Calibri"/>
                <w:sz w:val="20"/>
                <w:szCs w:val="20"/>
                <w:lang w:eastAsia="es-ES"/>
              </w:rPr>
              <w:t>t</w:t>
            </w: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odos tenemos cualidades y defectos</w:t>
            </w:r>
          </w:p>
        </w:tc>
      </w:tr>
      <w:tr w:rsidR="00A04420" w:rsidRPr="00B044E3" w14:paraId="673DAC41" w14:textId="77777777" w:rsidTr="00C05BD6">
        <w:trPr>
          <w:trHeight w:val="370"/>
        </w:trPr>
        <w:tc>
          <w:tcPr>
            <w:tcW w:w="1668" w:type="dxa"/>
            <w:shd w:val="clear" w:color="auto" w:fill="auto"/>
          </w:tcPr>
          <w:p w14:paraId="05CBC453" w14:textId="5A48BD80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Artística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485C0A96" w14:textId="2F92CFA1" w:rsidR="00BE752B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Explorar las diferentes posibilidades de dibujo con líneas.</w:t>
            </w:r>
          </w:p>
          <w:p w14:paraId="75375826" w14:textId="4D985E95" w:rsidR="00A04420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Realizar dibujos con concentración y dispersión de puntos.</w:t>
            </w:r>
          </w:p>
        </w:tc>
      </w:tr>
      <w:tr w:rsidR="00A04420" w:rsidRPr="00B044E3" w14:paraId="7B32CC8C" w14:textId="77777777" w:rsidTr="00C05BD6">
        <w:trPr>
          <w:trHeight w:val="198"/>
        </w:trPr>
        <w:tc>
          <w:tcPr>
            <w:tcW w:w="1668" w:type="dxa"/>
            <w:shd w:val="clear" w:color="auto" w:fill="auto"/>
          </w:tcPr>
          <w:p w14:paraId="3BDFC3C6" w14:textId="5055C38A" w:rsidR="00A04420" w:rsidRPr="00BE752B" w:rsidRDefault="00A04420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79D2EDC8" w14:textId="6560587D" w:rsidR="00BE752B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Identificar los sistemas de acueducto romano como una expresión de la tecnología antigua.</w:t>
            </w:r>
          </w:p>
          <w:p w14:paraId="12665761" w14:textId="0AA6E217" w:rsidR="00BE752B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Identificar los retos más grandes que tuvieron que resolver los romanos para construir sus acueductos</w:t>
            </w:r>
          </w:p>
        </w:tc>
      </w:tr>
      <w:tr w:rsidR="00BE752B" w:rsidRPr="00B044E3" w14:paraId="72FDB6FE" w14:textId="77777777" w:rsidTr="00C05BD6">
        <w:trPr>
          <w:trHeight w:val="120"/>
        </w:trPr>
        <w:tc>
          <w:tcPr>
            <w:tcW w:w="1668" w:type="dxa"/>
            <w:shd w:val="clear" w:color="auto" w:fill="auto"/>
          </w:tcPr>
          <w:p w14:paraId="4C0BFCE0" w14:textId="7ED227C5" w:rsidR="00BE752B" w:rsidRPr="00BE752B" w:rsidRDefault="00BE752B" w:rsidP="00EA0C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Mis emociones 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02F1029B" w14:textId="1C43CD79" w:rsidR="00BE752B" w:rsidRPr="00BE752B" w:rsidRDefault="00BE752B" w:rsidP="00BE752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752B">
              <w:rPr>
                <w:rFonts w:eastAsia="Times New Roman" w:cs="Calibri"/>
                <w:sz w:val="20"/>
                <w:szCs w:val="20"/>
                <w:lang w:eastAsia="es-ES"/>
              </w:rPr>
              <w:t>Reconocer que como ser humano tengo emociones que entiendo y puedo manejar</w:t>
            </w:r>
          </w:p>
        </w:tc>
      </w:tr>
      <w:tr w:rsidR="009D27B1" w:rsidRPr="00B044E3" w14:paraId="13A2DC4A" w14:textId="77777777" w:rsidTr="00C05BD6">
        <w:trPr>
          <w:trHeight w:val="273"/>
        </w:trPr>
        <w:tc>
          <w:tcPr>
            <w:tcW w:w="10456" w:type="dxa"/>
            <w:gridSpan w:val="4"/>
            <w:shd w:val="clear" w:color="auto" w:fill="auto"/>
          </w:tcPr>
          <w:p w14:paraId="1E71ED21" w14:textId="210A8A95" w:rsidR="009D27B1" w:rsidRPr="00B044E3" w:rsidRDefault="009D27B1" w:rsidP="009D27B1">
            <w:pPr>
              <w:spacing w:before="100" w:beforeAutospacing="1"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Modelo educativo flexible por utilizar: </w:t>
            </w:r>
            <w:r w:rsidR="00BE752B">
              <w:rPr>
                <w:rFonts w:eastAsia="Times New Roman" w:cs="Calibri"/>
                <w:sz w:val="24"/>
                <w:szCs w:val="24"/>
                <w:lang w:eastAsia="es-ES"/>
              </w:rPr>
              <w:t>Retos para gigantes</w:t>
            </w:r>
          </w:p>
        </w:tc>
      </w:tr>
      <w:tr w:rsidR="009D27B1" w:rsidRPr="00B044E3" w14:paraId="196794E8" w14:textId="77777777" w:rsidTr="00C05BD6">
        <w:trPr>
          <w:trHeight w:val="401"/>
        </w:trPr>
        <w:tc>
          <w:tcPr>
            <w:tcW w:w="10456" w:type="dxa"/>
            <w:gridSpan w:val="4"/>
            <w:shd w:val="clear" w:color="auto" w:fill="auto"/>
          </w:tcPr>
          <w:p w14:paraId="1707983A" w14:textId="5A9C6EEC" w:rsidR="009D27B1" w:rsidRPr="00B044E3" w:rsidRDefault="009D27B1" w:rsidP="009D27B1">
            <w:pPr>
              <w:spacing w:before="100" w:beforeAutospacing="1"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Libro para utilizar: </w:t>
            </w:r>
            <w:r w:rsidR="00BE752B">
              <w:rPr>
                <w:rFonts w:eastAsia="Times New Roman" w:cs="Calibri"/>
                <w:sz w:val="24"/>
                <w:szCs w:val="24"/>
                <w:lang w:eastAsia="es-ES"/>
              </w:rPr>
              <w:t xml:space="preserve">Cuadernillo semanal 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>semana 1</w:t>
            </w:r>
            <w:r w:rsidR="00D8751C">
              <w:rPr>
                <w:rFonts w:eastAsia="Times New Roman" w:cs="Calibri"/>
                <w:sz w:val="24"/>
                <w:szCs w:val="24"/>
                <w:lang w:eastAsia="es-ES"/>
              </w:rPr>
              <w:t>.</w:t>
            </w:r>
          </w:p>
        </w:tc>
      </w:tr>
      <w:tr w:rsidR="009D27B1" w:rsidRPr="00B044E3" w14:paraId="2D83B0FF" w14:textId="77777777" w:rsidTr="00C05BD6">
        <w:trPr>
          <w:trHeight w:val="401"/>
        </w:trPr>
        <w:tc>
          <w:tcPr>
            <w:tcW w:w="10456" w:type="dxa"/>
            <w:gridSpan w:val="4"/>
            <w:shd w:val="clear" w:color="auto" w:fill="auto"/>
          </w:tcPr>
          <w:p w14:paraId="586DFD59" w14:textId="3343403F" w:rsidR="009F07AC" w:rsidRPr="00B044E3" w:rsidRDefault="009D27B1" w:rsidP="00FF61F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Descripción detallada de la</w:t>
            </w:r>
            <w:r w:rsidR="009F07AC"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s</w:t>
            </w: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 actividad</w:t>
            </w:r>
            <w:r w:rsidR="009F07AC"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es</w:t>
            </w: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>E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l estudiante debe 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descargar 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 xml:space="preserve">el cuadernillo de la semana 1 </w:t>
            </w:r>
            <w:r w:rsidR="00BB6783">
              <w:rPr>
                <w:rFonts w:eastAsia="Times New Roman" w:cs="Calibri"/>
                <w:sz w:val="24"/>
                <w:szCs w:val="24"/>
                <w:lang w:eastAsia="es-ES"/>
              </w:rPr>
              <w:t>enviada por el docente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y </w:t>
            </w:r>
            <w:r w:rsidR="00A60429" w:rsidRPr="00B044E3">
              <w:rPr>
                <w:rFonts w:eastAsia="Times New Roman" w:cs="Calibri"/>
                <w:sz w:val="24"/>
                <w:szCs w:val="24"/>
                <w:lang w:eastAsia="es-ES"/>
              </w:rPr>
              <w:t>desarrolla en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el cuaderno 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 xml:space="preserve">de cada área del conocimiento 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las actividades </w:t>
            </w:r>
            <w:r w:rsidR="007E4890" w:rsidRPr="00B044E3">
              <w:rPr>
                <w:rFonts w:eastAsia="Times New Roman" w:cs="Calibri"/>
                <w:sz w:val="24"/>
                <w:szCs w:val="24"/>
                <w:lang w:eastAsia="es-ES"/>
              </w:rPr>
              <w:t>propuestas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>, para ello tendrá 2 semanas, desde el 20 de abril hasta el 4 de mayo, fecha en la cual deberá enviar mediante el WhatsApp fotos de la</w:t>
            </w:r>
            <w:r w:rsidR="003E13A8" w:rsidRPr="00B044E3">
              <w:rPr>
                <w:rFonts w:eastAsia="Times New Roman" w:cs="Calibri"/>
                <w:sz w:val="24"/>
                <w:szCs w:val="24"/>
                <w:lang w:eastAsia="es-ES"/>
              </w:rPr>
              <w:t>s actividades de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>sarrolladas en cada área del conocimiento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>.</w:t>
            </w:r>
            <w:r w:rsidR="00FF61F5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En caso de que 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>en el cuadernillo se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r w:rsidR="001A053E" w:rsidRPr="00B044E3">
              <w:rPr>
                <w:rFonts w:eastAsia="Times New Roman" w:cs="Calibri"/>
                <w:sz w:val="24"/>
                <w:szCs w:val="24"/>
                <w:lang w:eastAsia="es-ES"/>
              </w:rPr>
              <w:t>manifieste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 xml:space="preserve"> que se debe realizar actividades con la interacción de otras personas, recuerde que esta se debe hacer por un medio de comunicación no presencial</w:t>
            </w:r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 xml:space="preserve">, por </w:t>
            </w:r>
            <w:proofErr w:type="gramStart"/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>ejemplo</w:t>
            </w:r>
            <w:proofErr w:type="gramEnd"/>
            <w:r w:rsidR="0064791B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r w:rsidR="00EB7F76">
              <w:rPr>
                <w:rFonts w:eastAsia="Times New Roman" w:cs="Calibri"/>
                <w:sz w:val="24"/>
                <w:szCs w:val="24"/>
                <w:lang w:eastAsia="es-ES"/>
              </w:rPr>
              <w:t>WhatsApp</w:t>
            </w:r>
            <w:r w:rsidR="009F07AC" w:rsidRPr="00B044E3">
              <w:rPr>
                <w:rFonts w:eastAsia="Times New Roman" w:cs="Calibri"/>
                <w:sz w:val="24"/>
                <w:szCs w:val="24"/>
                <w:lang w:eastAsia="es-ES"/>
              </w:rPr>
              <w:t>.</w:t>
            </w:r>
          </w:p>
          <w:p w14:paraId="6C3AF987" w14:textId="1652BAE7" w:rsidR="00A60429" w:rsidRPr="00B044E3" w:rsidRDefault="00A60429" w:rsidP="00FF61F5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  <w:lastRenderedPageBreak/>
              <w:t>Las hojas de los cuadernos deben tener el nombre del estudiante y la fecha en cada hoja en color rojo</w:t>
            </w:r>
          </w:p>
        </w:tc>
      </w:tr>
      <w:tr w:rsidR="009D27B1" w:rsidRPr="00B044E3" w14:paraId="2974C381" w14:textId="77777777" w:rsidTr="00C05BD6">
        <w:trPr>
          <w:trHeight w:val="278"/>
        </w:trPr>
        <w:tc>
          <w:tcPr>
            <w:tcW w:w="10456" w:type="dxa"/>
            <w:gridSpan w:val="4"/>
            <w:shd w:val="clear" w:color="auto" w:fill="auto"/>
          </w:tcPr>
          <w:p w14:paraId="7C1E1767" w14:textId="2832DA30" w:rsidR="009D27B1" w:rsidRPr="00B044E3" w:rsidRDefault="009F07AC" w:rsidP="009D27B1">
            <w:pPr>
              <w:spacing w:before="100" w:beforeAutospacing="1"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lastRenderedPageBreak/>
              <w:t xml:space="preserve">Fecha y hora máxima de entrega de actividades: </w:t>
            </w:r>
            <w:r w:rsidRPr="00B044E3">
              <w:rPr>
                <w:rFonts w:eastAsia="Times New Roman" w:cs="Calibri"/>
                <w:sz w:val="24"/>
                <w:szCs w:val="24"/>
                <w:lang w:eastAsia="es-ES"/>
              </w:rPr>
              <w:t>4 de mayo de 2020 a las 12:00 de la media noche</w:t>
            </w:r>
          </w:p>
        </w:tc>
      </w:tr>
      <w:tr w:rsidR="009F07AC" w:rsidRPr="00B044E3" w14:paraId="3754234C" w14:textId="77777777" w:rsidTr="00C05BD6">
        <w:trPr>
          <w:trHeight w:val="401"/>
        </w:trPr>
        <w:tc>
          <w:tcPr>
            <w:tcW w:w="10456" w:type="dxa"/>
            <w:gridSpan w:val="4"/>
            <w:shd w:val="clear" w:color="auto" w:fill="auto"/>
          </w:tcPr>
          <w:p w14:paraId="3097DAD0" w14:textId="77777777" w:rsidR="0064791B" w:rsidRDefault="0064791B" w:rsidP="004D2779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  <w:p w14:paraId="6AC80A50" w14:textId="65F23301" w:rsidR="0064791B" w:rsidRDefault="0064791B" w:rsidP="004D2779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  <w:p w14:paraId="65D8C85A" w14:textId="77777777" w:rsidR="0064791B" w:rsidRDefault="0064791B" w:rsidP="006479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  <w:p w14:paraId="0C6DEE97" w14:textId="47536865" w:rsidR="009F07AC" w:rsidRDefault="004D2779" w:rsidP="006479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 w:rsidRPr="00B044E3"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RUBRICA DE EVALUACIÓN</w:t>
            </w:r>
          </w:p>
          <w:p w14:paraId="057BE8E2" w14:textId="157BCDF9" w:rsidR="0064791B" w:rsidRDefault="0064791B" w:rsidP="006479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Lenguaje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44"/>
              <w:gridCol w:w="1534"/>
              <w:gridCol w:w="1417"/>
            </w:tblGrid>
            <w:tr w:rsidR="004251DF" w:rsidRPr="004251DF" w14:paraId="3DADC911" w14:textId="77777777" w:rsidTr="004251DF">
              <w:tc>
                <w:tcPr>
                  <w:tcW w:w="5675" w:type="dxa"/>
                  <w:shd w:val="clear" w:color="auto" w:fill="auto"/>
                </w:tcPr>
                <w:p w14:paraId="3A685E59" w14:textId="400B4252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50F83DE5" w14:textId="24357E45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14:paraId="5E6B518E" w14:textId="1064B8D2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624ACD8" w14:textId="5BF63BBA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4D6DC0E5" w14:textId="77777777" w:rsidTr="004251DF">
              <w:tc>
                <w:tcPr>
                  <w:tcW w:w="5675" w:type="dxa"/>
                  <w:shd w:val="clear" w:color="auto" w:fill="auto"/>
                </w:tcPr>
                <w:p w14:paraId="4F075E0D" w14:textId="74AB9AED" w:rsidR="0064791B" w:rsidRPr="004251DF" w:rsidRDefault="0064791B" w:rsidP="004251DF">
                  <w:pPr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lang w:eastAsia="es-ES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Reconoce en el cuento una narración, oral o escrita, de hechos imaginarios o que pueden tener relación con la realidad.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68B0007F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430FF7EE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6A73F99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40DB230B" w14:textId="77777777" w:rsidTr="004251DF">
              <w:tc>
                <w:tcPr>
                  <w:tcW w:w="5675" w:type="dxa"/>
                  <w:shd w:val="clear" w:color="auto" w:fill="auto"/>
                </w:tcPr>
                <w:p w14:paraId="068DE0EB" w14:textId="484DFF6B" w:rsidR="0064791B" w:rsidRPr="004251DF" w:rsidRDefault="0064791B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Elabora preguntas que le ayudan a comprender los cuentos que lee o escucha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0BFA550A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1D9D26EB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0EAC762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3E7741AD" w14:textId="77777777" w:rsidTr="004251DF">
              <w:tc>
                <w:tcPr>
                  <w:tcW w:w="5675" w:type="dxa"/>
                  <w:shd w:val="clear" w:color="auto" w:fill="auto"/>
                </w:tcPr>
                <w:p w14:paraId="31DC272D" w14:textId="5D062B4B" w:rsidR="0064791B" w:rsidRPr="004251DF" w:rsidRDefault="0064791B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Identifica en un cuento los hechos y los ordena en el tiempo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65D7BC71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06525C0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3660366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11AB09FB" w14:textId="77777777" w:rsidTr="004251DF">
              <w:tc>
                <w:tcPr>
                  <w:tcW w:w="5675" w:type="dxa"/>
                  <w:shd w:val="clear" w:color="auto" w:fill="auto"/>
                </w:tcPr>
                <w:p w14:paraId="001F62DE" w14:textId="43CFF423" w:rsidR="0064791B" w:rsidRPr="004251DF" w:rsidRDefault="0064791B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Relaciona los hechos de un cuento con la imaginación o la realidad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4F208A08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E5C3544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744A32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1AB6667C" w14:textId="77777777" w:rsidTr="004251DF">
              <w:tc>
                <w:tcPr>
                  <w:tcW w:w="5675" w:type="dxa"/>
                  <w:shd w:val="clear" w:color="auto" w:fill="auto"/>
                </w:tcPr>
                <w:p w14:paraId="69AAA9AA" w14:textId="41B9B92E" w:rsidR="0064791B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Reconoce y sigue los pasos para escribir un cuento.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533BC389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36C94460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250D60A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057BFF7E" w14:textId="77777777" w:rsidTr="004251DF">
              <w:tc>
                <w:tcPr>
                  <w:tcW w:w="5675" w:type="dxa"/>
                  <w:shd w:val="clear" w:color="auto" w:fill="auto"/>
                </w:tcPr>
                <w:p w14:paraId="62865EFD" w14:textId="72D3ABD8" w:rsidR="0064791B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  <w:t>Valora la importancia de aprender a escribir cuentos.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57F6F5BD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383E27BB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3870321" w14:textId="77777777" w:rsidR="0064791B" w:rsidRPr="004251DF" w:rsidRDefault="0064791B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49CE5304" w14:textId="685EB3EF" w:rsidR="003A5F37" w:rsidRDefault="003A5F37" w:rsidP="003A5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Matemáticas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45D51A2E" w14:textId="77777777" w:rsidTr="004251DF">
              <w:tc>
                <w:tcPr>
                  <w:tcW w:w="5675" w:type="dxa"/>
                  <w:shd w:val="clear" w:color="auto" w:fill="auto"/>
                </w:tcPr>
                <w:p w14:paraId="0B53A6BC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3302B7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FFBA9D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2A6D8BA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269289F5" w14:textId="77777777" w:rsidTr="004251DF">
              <w:tc>
                <w:tcPr>
                  <w:tcW w:w="5675" w:type="dxa"/>
                  <w:shd w:val="clear" w:color="auto" w:fill="auto"/>
                </w:tcPr>
                <w:p w14:paraId="1B5A42E9" w14:textId="1DA33922" w:rsidR="003A5F37" w:rsidRPr="003A5F37" w:rsidRDefault="003A5F37" w:rsidP="004251DF">
                  <w:pPr>
                    <w:spacing w:before="100" w:beforeAutospacing="1" w:after="0" w:line="240" w:lineRule="auto"/>
                    <w:jc w:val="both"/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Reconoce el uso de los números ordinales.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C5A335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131BCB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D1E182F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424EF24F" w14:textId="77777777" w:rsidTr="004251DF">
              <w:tc>
                <w:tcPr>
                  <w:tcW w:w="5675" w:type="dxa"/>
                  <w:shd w:val="clear" w:color="auto" w:fill="auto"/>
                </w:tcPr>
                <w:p w14:paraId="5EC34F66" w14:textId="12F5AD88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Lee y escribe números ordinales de 1o hasta el 50o.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5C9DC4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C13D8DF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073B76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0CE8E544" w14:textId="77777777" w:rsidTr="004251DF">
              <w:tc>
                <w:tcPr>
                  <w:tcW w:w="5675" w:type="dxa"/>
                  <w:shd w:val="clear" w:color="auto" w:fill="auto"/>
                </w:tcPr>
                <w:p w14:paraId="69B29404" w14:textId="3871B0F2" w:rsidR="003A5F37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Lee y escribe números ordinales de 51o hasta el 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2E55D0F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42FC8BD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834CEA9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3E73790D" w14:textId="77777777" w:rsidTr="004251DF">
              <w:tc>
                <w:tcPr>
                  <w:tcW w:w="5675" w:type="dxa"/>
                  <w:shd w:val="clear" w:color="auto" w:fill="auto"/>
                </w:tcPr>
                <w:p w14:paraId="5DB01A33" w14:textId="119A973B" w:rsidR="003A5F37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Reconoce los diferentes tipos de ángulos.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7E9EEB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477DAAA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50C9316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1C592CCA" w14:textId="77777777" w:rsidTr="004251DF">
              <w:tc>
                <w:tcPr>
                  <w:tcW w:w="5675" w:type="dxa"/>
                  <w:shd w:val="clear" w:color="auto" w:fill="auto"/>
                </w:tcPr>
                <w:p w14:paraId="6EF7BB31" w14:textId="18E7F778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Construye y mide ángulos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D52DFA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D51AE4D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198C20C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2D12A01D" w14:textId="55DD1A2F" w:rsidR="003A5F37" w:rsidRDefault="003A5F37" w:rsidP="003A5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Sociales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765652C1" w14:textId="77777777" w:rsidTr="004251DF">
              <w:tc>
                <w:tcPr>
                  <w:tcW w:w="5675" w:type="dxa"/>
                  <w:shd w:val="clear" w:color="auto" w:fill="auto"/>
                </w:tcPr>
                <w:p w14:paraId="3E954E8E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0F36526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47C01D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45EDD2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6334B6D5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68B19FD6" w14:textId="528A8FC6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Explica lo que significa ser ciudadano.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14DB9F9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DE44825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9B0803E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536FD5BF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7856E58A" w14:textId="14A98FE3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Reconoce los documentos que nos identifican como ciudadanos</w:t>
                  </w: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colombianos.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B0C90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1C1E87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ECC01D9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4F89F6C1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0467DA28" w14:textId="060CEE70" w:rsidR="003A5F37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Comprende que un ciudadano tiene muchas responsabilidades.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F28D4E0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C7B4C85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1337E8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07353352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7ACC31A9" w14:textId="339520DA" w:rsidR="003A5F37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Reconoce acciones que contribuyen al bienestar general de una</w:t>
                  </w: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3A5F37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comunidad.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9A21A6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2099D8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5ECC45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14EE69D2" w14:textId="179B8C61" w:rsidR="003A5F37" w:rsidRDefault="003A5F37" w:rsidP="003A5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lastRenderedPageBreak/>
              <w:t>Naturales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60291A38" w14:textId="77777777" w:rsidTr="004251DF">
              <w:tc>
                <w:tcPr>
                  <w:tcW w:w="5675" w:type="dxa"/>
                  <w:shd w:val="clear" w:color="auto" w:fill="auto"/>
                </w:tcPr>
                <w:p w14:paraId="195E475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E3112B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168C8B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61A75E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1A5D807B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23DFBC40" w14:textId="43DC3183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Identifica las partes de la célula.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94597EC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DE22D2C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8EBD52A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3C73DC2B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1016A875" w14:textId="5818FF13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Reconoce la función de cada parte de la célula.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4945B4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03E2E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E23BF6E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7BB9A9DE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43D2252D" w14:textId="6B5522E4" w:rsidR="003A5F37" w:rsidRPr="004251DF" w:rsidRDefault="003A5F37" w:rsidP="004251DF">
                  <w:pPr>
                    <w:spacing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Explica cómo funciona una célula.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E91B1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CC14933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E220F80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6BD8EEB2" w14:textId="682AD44A" w:rsidR="003A5F37" w:rsidRDefault="003A5F37" w:rsidP="003A5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Religión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6AA0C117" w14:textId="77777777" w:rsidTr="004251DF">
              <w:tc>
                <w:tcPr>
                  <w:tcW w:w="5675" w:type="dxa"/>
                  <w:shd w:val="clear" w:color="auto" w:fill="auto"/>
                </w:tcPr>
                <w:p w14:paraId="7C4A15AD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12E872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03E65E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A98002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3A00017E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341C6CA4" w14:textId="52CD1E93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Aprende que reconocer sus errores y cualidades le permiten valorarse como es y superar sus dificultades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180AEE3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0C2161B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0D6C2E8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3465FADF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2D46217E" w14:textId="523CBE13" w:rsidR="003A5F37" w:rsidRPr="004251DF" w:rsidRDefault="003A5F37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Se conoce como es e identifica sus cualidades y defectos.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7FB157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BC35D41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0DD49D3" w14:textId="77777777" w:rsidR="003A5F37" w:rsidRPr="004251DF" w:rsidRDefault="003A5F37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1CFC1556" w14:textId="5F4518E0" w:rsidR="00130DA5" w:rsidRDefault="00130DA5" w:rsidP="00130D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Artística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08744A90" w14:textId="77777777" w:rsidTr="004251DF">
              <w:tc>
                <w:tcPr>
                  <w:tcW w:w="5675" w:type="dxa"/>
                  <w:shd w:val="clear" w:color="auto" w:fill="auto"/>
                </w:tcPr>
                <w:p w14:paraId="0DCB4715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A72A501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B30EFEE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F714BC4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4DE55AC2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705D3E2B" w14:textId="714C7627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Explora las diferentes posibilidades de dibujo con líneas.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426D8E1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15B00E3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3DD371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1788B15C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72D7B3F8" w14:textId="30244115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Realiza dibujos con concentración y dispersión de puntos.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82015B9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1EE31F2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9FF05A8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0208A9F9" w14:textId="3BF4C917" w:rsidR="00130DA5" w:rsidRDefault="00130DA5" w:rsidP="00130D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  <w:t>Tecnología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  <w:gridCol w:w="1418"/>
              <w:gridCol w:w="1559"/>
              <w:gridCol w:w="1418"/>
            </w:tblGrid>
            <w:tr w:rsidR="004251DF" w:rsidRPr="004251DF" w14:paraId="09633CF8" w14:textId="77777777" w:rsidTr="004251DF">
              <w:tc>
                <w:tcPr>
                  <w:tcW w:w="5675" w:type="dxa"/>
                  <w:shd w:val="clear" w:color="auto" w:fill="auto"/>
                </w:tcPr>
                <w:p w14:paraId="216D72AD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 xml:space="preserve">Aprendizajes esperados en la semana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ED519AF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No alcanzado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0474051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Parcialmente alcanzado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87B3313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251DF"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  <w:t>Totalmente alcanzado</w:t>
                  </w:r>
                </w:p>
              </w:tc>
            </w:tr>
            <w:tr w:rsidR="004251DF" w:rsidRPr="004251DF" w14:paraId="12F12EE2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3F269A22" w14:textId="7FCB9AA7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I</w:t>
                  </w: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dentifica los sistemas de acueductos antiguos como una expresión de</w:t>
                  </w: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la tecnología de la época.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6F3F25A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7A54508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A5611AF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251DF" w:rsidRPr="004251DF" w14:paraId="16954708" w14:textId="77777777" w:rsidTr="004251DF">
              <w:tc>
                <w:tcPr>
                  <w:tcW w:w="5675" w:type="dxa"/>
                  <w:shd w:val="clear" w:color="auto" w:fill="auto"/>
                  <w:vAlign w:val="center"/>
                </w:tcPr>
                <w:p w14:paraId="49A05271" w14:textId="29901ED9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Identifica los retos más grandes que tuvieron que resolverse, para</w:t>
                  </w:r>
                  <w:r w:rsidRPr="004251DF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130DA5"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  <w:t>lograr construir acueductos.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68797B0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D2FE39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B6FAEE4" w14:textId="77777777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77D2CE73" w14:textId="791B06FA" w:rsidR="00130DA5" w:rsidRDefault="00130DA5" w:rsidP="00130DA5">
            <w:pPr>
              <w:spacing w:before="100" w:beforeAutospacing="1" w:after="0" w:line="240" w:lineRule="auto"/>
              <w:jc w:val="both"/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130DA5" w:rsidRPr="004251DF" w14:paraId="13A78534" w14:textId="77777777" w:rsidTr="004251DF">
              <w:tc>
                <w:tcPr>
                  <w:tcW w:w="10451" w:type="dxa"/>
                  <w:shd w:val="clear" w:color="auto" w:fill="auto"/>
                </w:tcPr>
                <w:p w14:paraId="5D4AA4F7" w14:textId="6E870C41" w:rsidR="00130DA5" w:rsidRPr="004251DF" w:rsidRDefault="00130DA5" w:rsidP="004251DF">
                  <w:pPr>
                    <w:spacing w:before="100" w:beforeAutospacing="1" w:after="0" w:line="240" w:lineRule="auto"/>
                    <w:jc w:val="center"/>
                    <w:rPr>
                      <w:rStyle w:val="fontstyle01"/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4251DF">
                    <w:rPr>
                      <w:rStyle w:val="fontstyle01"/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</w:rPr>
                    <w:t>Observaciones y recomendaciones</w:t>
                  </w:r>
                </w:p>
              </w:tc>
            </w:tr>
            <w:tr w:rsidR="00130DA5" w:rsidRPr="004251DF" w14:paraId="5523E1DC" w14:textId="77777777" w:rsidTr="004251DF">
              <w:tc>
                <w:tcPr>
                  <w:tcW w:w="10451" w:type="dxa"/>
                  <w:shd w:val="clear" w:color="auto" w:fill="auto"/>
                </w:tcPr>
                <w:p w14:paraId="67024017" w14:textId="27713323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14:paraId="3CC38B40" w14:textId="34C1DF4E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14:paraId="0CA09100" w14:textId="06E7626D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14:paraId="75B7B6A0" w14:textId="23E61FD2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14:paraId="1CADDDD4" w14:textId="5E86734D" w:rsidR="00130DA5" w:rsidRPr="004251DF" w:rsidRDefault="00130DA5" w:rsidP="004251DF">
                  <w:pPr>
                    <w:spacing w:before="100" w:beforeAutospacing="1" w:after="0" w:line="240" w:lineRule="auto"/>
                    <w:jc w:val="both"/>
                    <w:rPr>
                      <w:rStyle w:val="fontstyle01"/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A19B57C" w14:textId="7066DBF0" w:rsidR="009F07AC" w:rsidRPr="00B044E3" w:rsidRDefault="009F07AC" w:rsidP="009D27B1">
            <w:pPr>
              <w:spacing w:before="100" w:beforeAutospacing="1"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768665FB" w14:textId="77777777" w:rsidR="00C05BD6" w:rsidRPr="0056333A" w:rsidRDefault="00C05BD6" w:rsidP="00C05BD6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es-ES"/>
        </w:rPr>
      </w:pPr>
    </w:p>
    <w:p w14:paraId="1D0339EF" w14:textId="77777777" w:rsidR="00C05BD6" w:rsidRPr="00212BC1" w:rsidRDefault="00C05BD6" w:rsidP="00C05BD6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4"/>
          <w:lang w:eastAsia="es-ES"/>
        </w:rPr>
      </w:pPr>
      <w:r w:rsidRPr="00212BC1">
        <w:rPr>
          <w:rFonts w:eastAsia="Times New Roman" w:cs="Calibri"/>
          <w:b/>
          <w:bCs/>
          <w:szCs w:val="24"/>
          <w:lang w:eastAsia="es-ES"/>
        </w:rPr>
        <w:t>Guía elaborada por: Dr. William Humberto Calderón Wilches – Rector Institución Educativa Agropecuaria San Rafael</w:t>
      </w:r>
    </w:p>
    <w:p w14:paraId="1FE25771" w14:textId="21DD415F" w:rsidR="00CB2B65" w:rsidRPr="00B044E3" w:rsidRDefault="00CB2B65" w:rsidP="00130DA5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  <w:bookmarkStart w:id="0" w:name="_GoBack"/>
      <w:bookmarkEnd w:id="0"/>
    </w:p>
    <w:sectPr w:rsidR="00CB2B65" w:rsidRPr="00B044E3" w:rsidSect="004E0B19">
      <w:headerReference w:type="default" r:id="rId7"/>
      <w:footerReference w:type="default" r:id="rId8"/>
      <w:pgSz w:w="11906" w:h="16838"/>
      <w:pgMar w:top="35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4CFA" w14:textId="77777777" w:rsidR="00D22277" w:rsidRDefault="00D22277" w:rsidP="00714BBB">
      <w:pPr>
        <w:spacing w:after="0" w:line="240" w:lineRule="auto"/>
      </w:pPr>
      <w:r>
        <w:separator/>
      </w:r>
    </w:p>
  </w:endnote>
  <w:endnote w:type="continuationSeparator" w:id="0">
    <w:p w14:paraId="63DAD4A6" w14:textId="77777777" w:rsidR="00D22277" w:rsidRDefault="00D22277" w:rsidP="0071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Regular-Identity-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C9F6" w14:textId="7403F780" w:rsidR="00EB7F76" w:rsidRPr="00EB7F76" w:rsidRDefault="00EB7F76" w:rsidP="00EB7F76">
    <w:pPr>
      <w:tabs>
        <w:tab w:val="left" w:pos="1155"/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4"/>
        <w:lang w:eastAsia="es-ES"/>
      </w:rPr>
    </w:pPr>
    <w:r w:rsidRPr="00EB7F76">
      <w:rPr>
        <w:rFonts w:ascii="Times New Roman" w:eastAsia="Times New Roman" w:hAnsi="Times New Roman"/>
        <w:b/>
        <w:i/>
        <w:sz w:val="28"/>
        <w:szCs w:val="24"/>
        <w:lang w:eastAsia="es-ES"/>
      </w:rPr>
      <w:t>EL TOLIMA</w:t>
    </w:r>
    <w:r>
      <w:rPr>
        <w:rFonts w:ascii="Times New Roman" w:eastAsia="Times New Roman" w:hAnsi="Times New Roman"/>
        <w:b/>
        <w:i/>
        <w:sz w:val="28"/>
        <w:szCs w:val="24"/>
        <w:lang w:eastAsia="es-ES"/>
      </w:rPr>
      <w:t xml:space="preserve"> </w:t>
    </w:r>
    <w:r w:rsidRPr="00EB7F76">
      <w:rPr>
        <w:rFonts w:ascii="Times New Roman" w:eastAsia="Times New Roman" w:hAnsi="Times New Roman"/>
        <w:b/>
        <w:i/>
        <w:sz w:val="28"/>
        <w:szCs w:val="24"/>
        <w:lang w:eastAsia="es-ES"/>
      </w:rPr>
      <w:t>NOS UNE</w:t>
    </w:r>
  </w:p>
  <w:p w14:paraId="003ADCE1" w14:textId="77777777" w:rsidR="00EB7F76" w:rsidRPr="00EB7F76" w:rsidRDefault="00EB7F76" w:rsidP="00EB7F76">
    <w:pPr>
      <w:tabs>
        <w:tab w:val="left" w:pos="1155"/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EB7F76">
      <w:rPr>
        <w:rFonts w:ascii="Times New Roman" w:eastAsia="Times New Roman" w:hAnsi="Times New Roman"/>
        <w:sz w:val="24"/>
        <w:szCs w:val="24"/>
        <w:lang w:eastAsia="es-ES"/>
      </w:rPr>
      <w:tab/>
      <w:t>Edificio Gobernación del Tolima – Carrera 3 entre Calle 10 y 11, Piso 8°</w:t>
    </w:r>
  </w:p>
  <w:p w14:paraId="6D38568A" w14:textId="77777777" w:rsidR="00EB7F76" w:rsidRPr="00EB7F76" w:rsidRDefault="00C05BD6" w:rsidP="00EB7F7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es-ES"/>
      </w:rPr>
    </w:pPr>
    <w:hyperlink r:id="rId1" w:history="1">
      <w:r w:rsidR="00EB7F76" w:rsidRPr="00EB7F7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s-ES"/>
        </w:rPr>
        <w:t>www.sedtolima.gov.co</w:t>
      </w:r>
    </w:hyperlink>
    <w:r w:rsidR="00EB7F76" w:rsidRPr="00EB7F76">
      <w:rPr>
        <w:rFonts w:ascii="Times New Roman" w:eastAsia="Times New Roman" w:hAnsi="Times New Roman"/>
        <w:sz w:val="24"/>
        <w:szCs w:val="24"/>
        <w:lang w:eastAsia="es-ES"/>
      </w:rPr>
      <w:t xml:space="preserve">  Teléfonos: 2 61 11 11 Ext. 1801 – Código Postal 730001</w:t>
    </w:r>
  </w:p>
  <w:p w14:paraId="255CCBD2" w14:textId="77777777" w:rsidR="00EB7F76" w:rsidRPr="00EB7F76" w:rsidRDefault="00EB7F76" w:rsidP="00EB7F7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EB7F76">
      <w:rPr>
        <w:rFonts w:ascii="Times New Roman" w:eastAsia="Times New Roman" w:hAnsi="Times New Roman"/>
        <w:sz w:val="24"/>
        <w:szCs w:val="24"/>
        <w:lang w:eastAsia="es-ES"/>
      </w:rPr>
      <w:t xml:space="preserve">Ibagué </w:t>
    </w:r>
    <w:r w:rsidRPr="00EB7F76">
      <w:rPr>
        <w:rFonts w:ascii="Times New Roman" w:eastAsia="Times New Roman" w:hAnsi="Times New Roman"/>
        <w:sz w:val="24"/>
        <w:szCs w:val="24"/>
        <w:lang w:val="en-US" w:eastAsia="es-ES"/>
      </w:rPr>
      <w:t>-</w:t>
    </w:r>
    <w:r w:rsidRPr="00EB7F76">
      <w:rPr>
        <w:rFonts w:ascii="Times New Roman" w:eastAsia="Times New Roman" w:hAnsi="Times New Roman"/>
        <w:sz w:val="24"/>
        <w:szCs w:val="24"/>
        <w:lang w:eastAsia="es-ES"/>
      </w:rPr>
      <w:t xml:space="preserve"> Tolima - Colombia</w:t>
    </w:r>
  </w:p>
  <w:p w14:paraId="076D0E11" w14:textId="77777777" w:rsidR="00EB7F76" w:rsidRDefault="00EB7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F2EF" w14:textId="77777777" w:rsidR="00D22277" w:rsidRDefault="00D22277" w:rsidP="00714BBB">
      <w:pPr>
        <w:spacing w:after="0" w:line="240" w:lineRule="auto"/>
      </w:pPr>
      <w:r>
        <w:separator/>
      </w:r>
    </w:p>
  </w:footnote>
  <w:footnote w:type="continuationSeparator" w:id="0">
    <w:p w14:paraId="5FC05C4A" w14:textId="77777777" w:rsidR="00D22277" w:rsidRDefault="00D22277" w:rsidP="0071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"/>
      <w:gridCol w:w="10175"/>
      <w:gridCol w:w="145"/>
    </w:tblGrid>
    <w:tr w:rsidR="00714BBB" w:rsidRPr="00A12364" w14:paraId="165ABDFE" w14:textId="77777777" w:rsidTr="00B93758">
      <w:trPr>
        <w:trHeight w:val="1847"/>
        <w:jc w:val="center"/>
      </w:trPr>
      <w:tc>
        <w:tcPr>
          <w:tcW w:w="1285" w:type="dxa"/>
          <w:shd w:val="clear" w:color="auto" w:fill="auto"/>
        </w:tcPr>
        <w:p w14:paraId="74FA49AA" w14:textId="6362803F" w:rsidR="00714BBB" w:rsidRDefault="00714BBB" w:rsidP="00714BBB">
          <w:pPr>
            <w:pStyle w:val="Encabezado"/>
          </w:pPr>
          <w:bookmarkStart w:id="1" w:name="_Hlk37091218"/>
        </w:p>
      </w:tc>
      <w:tc>
        <w:tcPr>
          <w:tcW w:w="6932" w:type="dxa"/>
          <w:shd w:val="clear" w:color="auto" w:fill="auto"/>
        </w:tcPr>
        <w:p w14:paraId="6BDF2E7B" w14:textId="77777777" w:rsidR="00EB7F76" w:rsidRPr="00EB7F76" w:rsidRDefault="00EB7F76" w:rsidP="00EB7F76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tbl>
          <w:tblPr>
            <w:tblW w:w="10903" w:type="dxa"/>
            <w:tblLook w:val="00A0" w:firstRow="1" w:lastRow="0" w:firstColumn="1" w:lastColumn="0" w:noHBand="0" w:noVBand="0"/>
          </w:tblPr>
          <w:tblGrid>
            <w:gridCol w:w="10445"/>
            <w:gridCol w:w="222"/>
            <w:gridCol w:w="236"/>
          </w:tblGrid>
          <w:tr w:rsidR="00EB7F76" w:rsidRPr="00EB7F76" w14:paraId="380659E5" w14:textId="77777777" w:rsidTr="007A7375">
            <w:trPr>
              <w:trHeight w:val="1191"/>
            </w:trPr>
            <w:tc>
              <w:tcPr>
                <w:tcW w:w="10445" w:type="dxa"/>
              </w:tcPr>
              <w:tbl>
                <w:tblPr>
                  <w:tblW w:w="10229" w:type="dxa"/>
                  <w:tblLook w:val="00A0" w:firstRow="1" w:lastRow="0" w:firstColumn="1" w:lastColumn="0" w:noHBand="0" w:noVBand="0"/>
                </w:tblPr>
                <w:tblGrid>
                  <w:gridCol w:w="2404"/>
                  <w:gridCol w:w="5022"/>
                  <w:gridCol w:w="2803"/>
                </w:tblGrid>
                <w:tr w:rsidR="00EB7F76" w:rsidRPr="00EB7F76" w14:paraId="235B983E" w14:textId="77777777" w:rsidTr="007A7375">
                  <w:trPr>
                    <w:trHeight w:val="1577"/>
                  </w:trPr>
                  <w:tc>
                    <w:tcPr>
                      <w:tcW w:w="2404" w:type="dxa"/>
                    </w:tcPr>
                    <w:p w14:paraId="6C07258F" w14:textId="020D90C5" w:rsidR="00EB7F76" w:rsidRPr="00EB7F76" w:rsidRDefault="00844F2C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B7F76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395E98C7" wp14:editId="483706D2">
                            <wp:extent cx="685800" cy="1019175"/>
                            <wp:effectExtent l="0" t="0" r="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022" w:type="dxa"/>
                    </w:tcPr>
                    <w:p w14:paraId="6938C8F8" w14:textId="77777777" w:rsidR="00EB7F76" w:rsidRPr="00EB7F76" w:rsidRDefault="00EB7F76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4282D332" w14:textId="77777777" w:rsidR="00EB7F76" w:rsidRPr="00EB7F76" w:rsidRDefault="00EB7F76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EB7F76">
                        <w:rPr>
                          <w:rFonts w:ascii="Arial" w:hAnsi="Arial" w:cs="Arial"/>
                          <w:b/>
                          <w:lang w:val="es-CO"/>
                        </w:rPr>
                        <w:tab/>
                        <w:t>Gobernación del Tolima</w:t>
                      </w:r>
                      <w:r w:rsidRPr="00EB7F76">
                        <w:rPr>
                          <w:rFonts w:ascii="Arial" w:hAnsi="Arial" w:cs="Arial"/>
                          <w:b/>
                          <w:lang w:val="es-CO"/>
                        </w:rPr>
                        <w:tab/>
                      </w:r>
                    </w:p>
                    <w:p w14:paraId="2FECFDBB" w14:textId="77777777" w:rsidR="00EB7F76" w:rsidRPr="00EB7F76" w:rsidRDefault="00EB7F76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EB7F76">
                        <w:rPr>
                          <w:rFonts w:ascii="Arial" w:hAnsi="Arial" w:cs="Arial"/>
                          <w:b/>
                          <w:lang w:val="es-CO"/>
                        </w:rPr>
                        <w:t>NIT: 800.113.6727</w:t>
                      </w:r>
                    </w:p>
                    <w:p w14:paraId="31CEBD3C" w14:textId="77777777" w:rsidR="00EB7F76" w:rsidRPr="00EB7F76" w:rsidRDefault="00EB7F76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EB7F76">
                        <w:rPr>
                          <w:rFonts w:ascii="Arial" w:hAnsi="Arial" w:cs="Arial"/>
                          <w:b/>
                          <w:lang w:val="es-CO"/>
                        </w:rPr>
                        <w:t>SECRETARIA DE EDUCACION Y CULTURA</w:t>
                      </w:r>
                    </w:p>
                    <w:p w14:paraId="633E7984" w14:textId="77777777" w:rsidR="00EB7F76" w:rsidRPr="00EB7F76" w:rsidRDefault="00EB7F76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c>
                  <w:tc>
                    <w:tcPr>
                      <w:tcW w:w="2803" w:type="dxa"/>
                      <w:vAlign w:val="center"/>
                    </w:tcPr>
                    <w:p w14:paraId="6EC8AB2C" w14:textId="26522FFA" w:rsidR="00EB7F76" w:rsidRPr="00EB7F76" w:rsidRDefault="00844F2C" w:rsidP="00EB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B7F76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18174DAC" wp14:editId="76473F3E">
                            <wp:extent cx="1019175" cy="1066800"/>
                            <wp:effectExtent l="0" t="0" r="0" b="0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BEC53AD" w14:textId="77777777" w:rsidR="00EB7F76" w:rsidRPr="00EB7F76" w:rsidRDefault="00EB7F76" w:rsidP="00EB7F7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222" w:type="dxa"/>
              </w:tcPr>
              <w:p w14:paraId="0452BC76" w14:textId="77777777" w:rsidR="00EB7F76" w:rsidRPr="00EB7F76" w:rsidRDefault="00EB7F76" w:rsidP="00EB7F7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236" w:type="dxa"/>
                <w:vAlign w:val="center"/>
              </w:tcPr>
              <w:p w14:paraId="7514BF93" w14:textId="77777777" w:rsidR="00EB7F76" w:rsidRPr="00EB7F76" w:rsidRDefault="00EB7F76" w:rsidP="00EB7F7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14:paraId="51E9AD8D" w14:textId="360470A7" w:rsidR="004E0B19" w:rsidRPr="004E0B19" w:rsidRDefault="004E0B19" w:rsidP="004E0B1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</w:tcPr>
        <w:p w14:paraId="6B3CCB93" w14:textId="77777777" w:rsidR="00714BBB" w:rsidRPr="00A12364" w:rsidRDefault="00714BBB" w:rsidP="00714BBB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bookmarkEnd w:id="1"/>
  <w:p w14:paraId="323768DB" w14:textId="1DAB066B" w:rsidR="00714BBB" w:rsidRDefault="004E0B19" w:rsidP="004E0B19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4E0B19">
      <w:rPr>
        <w:rFonts w:ascii="Arial" w:hAnsi="Arial" w:cs="Arial"/>
        <w:b/>
        <w:bCs/>
        <w:sz w:val="24"/>
        <w:szCs w:val="24"/>
      </w:rPr>
      <w:t>GUÍA DE ACOMPAÑAMIENTO AL APRENDIZAJE AUTÓNOMO EN CASA</w:t>
    </w:r>
  </w:p>
  <w:p w14:paraId="4521EF11" w14:textId="2DA8EFBD" w:rsidR="00EB7F76" w:rsidRPr="003F0B7C" w:rsidRDefault="00EB7F76" w:rsidP="004E0B19">
    <w:pPr>
      <w:pStyle w:val="Encabezado"/>
      <w:jc w:val="center"/>
      <w:rPr>
        <w:sz w:val="2"/>
        <w:szCs w:val="2"/>
      </w:rPr>
    </w:pPr>
    <w:r>
      <w:rPr>
        <w:rFonts w:ascii="Arial" w:hAnsi="Arial" w:cs="Arial"/>
        <w:b/>
        <w:bCs/>
        <w:sz w:val="24"/>
        <w:szCs w:val="24"/>
      </w:rPr>
      <w:t>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469"/>
    <w:multiLevelType w:val="hybridMultilevel"/>
    <w:tmpl w:val="5742E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AA9"/>
    <w:multiLevelType w:val="multilevel"/>
    <w:tmpl w:val="B4B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55EE"/>
    <w:multiLevelType w:val="multilevel"/>
    <w:tmpl w:val="C46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A34B5"/>
    <w:multiLevelType w:val="hybridMultilevel"/>
    <w:tmpl w:val="7E3C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1F2E"/>
    <w:multiLevelType w:val="hybridMultilevel"/>
    <w:tmpl w:val="9FEC9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CB1"/>
    <w:multiLevelType w:val="hybridMultilevel"/>
    <w:tmpl w:val="22C4191E"/>
    <w:lvl w:ilvl="0" w:tplc="E9FE3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62566"/>
    <w:multiLevelType w:val="hybridMultilevel"/>
    <w:tmpl w:val="F09E9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2"/>
    <w:rsid w:val="00023D81"/>
    <w:rsid w:val="000447BB"/>
    <w:rsid w:val="00082BED"/>
    <w:rsid w:val="000F5244"/>
    <w:rsid w:val="00101E7A"/>
    <w:rsid w:val="0010241B"/>
    <w:rsid w:val="00130DA5"/>
    <w:rsid w:val="001A053E"/>
    <w:rsid w:val="00206C3C"/>
    <w:rsid w:val="00247072"/>
    <w:rsid w:val="00256249"/>
    <w:rsid w:val="00257103"/>
    <w:rsid w:val="00262C3E"/>
    <w:rsid w:val="00272F7E"/>
    <w:rsid w:val="00281FF3"/>
    <w:rsid w:val="00291F00"/>
    <w:rsid w:val="00324C15"/>
    <w:rsid w:val="00356B6C"/>
    <w:rsid w:val="00372195"/>
    <w:rsid w:val="00390D69"/>
    <w:rsid w:val="003A16F1"/>
    <w:rsid w:val="003A5F37"/>
    <w:rsid w:val="003E0AEF"/>
    <w:rsid w:val="003E13A8"/>
    <w:rsid w:val="003E398D"/>
    <w:rsid w:val="003E4A74"/>
    <w:rsid w:val="003F0B7C"/>
    <w:rsid w:val="003F3593"/>
    <w:rsid w:val="003F4015"/>
    <w:rsid w:val="004250C2"/>
    <w:rsid w:val="004251DF"/>
    <w:rsid w:val="00455886"/>
    <w:rsid w:val="00456556"/>
    <w:rsid w:val="00492399"/>
    <w:rsid w:val="004D2779"/>
    <w:rsid w:val="004E0B19"/>
    <w:rsid w:val="004F3700"/>
    <w:rsid w:val="004F64C4"/>
    <w:rsid w:val="00507A6B"/>
    <w:rsid w:val="005213E7"/>
    <w:rsid w:val="005D54A0"/>
    <w:rsid w:val="0064791B"/>
    <w:rsid w:val="00656CB7"/>
    <w:rsid w:val="0066348C"/>
    <w:rsid w:val="00684267"/>
    <w:rsid w:val="006944A1"/>
    <w:rsid w:val="006C519B"/>
    <w:rsid w:val="00714BBB"/>
    <w:rsid w:val="007222BC"/>
    <w:rsid w:val="0076346D"/>
    <w:rsid w:val="007C3428"/>
    <w:rsid w:val="007C54A0"/>
    <w:rsid w:val="007D4113"/>
    <w:rsid w:val="007D57F5"/>
    <w:rsid w:val="007E4890"/>
    <w:rsid w:val="00816E53"/>
    <w:rsid w:val="0083633C"/>
    <w:rsid w:val="0084020C"/>
    <w:rsid w:val="00844F2C"/>
    <w:rsid w:val="008625F9"/>
    <w:rsid w:val="00897BBF"/>
    <w:rsid w:val="008D08EB"/>
    <w:rsid w:val="008E7CD1"/>
    <w:rsid w:val="00942DEA"/>
    <w:rsid w:val="00964D59"/>
    <w:rsid w:val="009725CB"/>
    <w:rsid w:val="00995E0F"/>
    <w:rsid w:val="009D27B1"/>
    <w:rsid w:val="009F07AC"/>
    <w:rsid w:val="00A00C4A"/>
    <w:rsid w:val="00A02A7F"/>
    <w:rsid w:val="00A04420"/>
    <w:rsid w:val="00A10F17"/>
    <w:rsid w:val="00A23D70"/>
    <w:rsid w:val="00A25E15"/>
    <w:rsid w:val="00A60429"/>
    <w:rsid w:val="00A76C03"/>
    <w:rsid w:val="00A80E29"/>
    <w:rsid w:val="00A92F67"/>
    <w:rsid w:val="00A95DFC"/>
    <w:rsid w:val="00AD620C"/>
    <w:rsid w:val="00B044E3"/>
    <w:rsid w:val="00B07DF3"/>
    <w:rsid w:val="00B83211"/>
    <w:rsid w:val="00B87403"/>
    <w:rsid w:val="00B93758"/>
    <w:rsid w:val="00BB6783"/>
    <w:rsid w:val="00BC3E19"/>
    <w:rsid w:val="00BE2C5B"/>
    <w:rsid w:val="00BE364A"/>
    <w:rsid w:val="00BE752B"/>
    <w:rsid w:val="00BF165C"/>
    <w:rsid w:val="00C05BD6"/>
    <w:rsid w:val="00C84BDA"/>
    <w:rsid w:val="00CA05C0"/>
    <w:rsid w:val="00CA18C2"/>
    <w:rsid w:val="00CA319C"/>
    <w:rsid w:val="00CB2B65"/>
    <w:rsid w:val="00CB654E"/>
    <w:rsid w:val="00CC63EF"/>
    <w:rsid w:val="00D006B0"/>
    <w:rsid w:val="00D22277"/>
    <w:rsid w:val="00D22A88"/>
    <w:rsid w:val="00D8751C"/>
    <w:rsid w:val="00DA2846"/>
    <w:rsid w:val="00E06305"/>
    <w:rsid w:val="00E374C9"/>
    <w:rsid w:val="00E45B87"/>
    <w:rsid w:val="00E47526"/>
    <w:rsid w:val="00E86C66"/>
    <w:rsid w:val="00EA0C05"/>
    <w:rsid w:val="00EB7F76"/>
    <w:rsid w:val="00F2369A"/>
    <w:rsid w:val="00F52334"/>
    <w:rsid w:val="00F66A5D"/>
    <w:rsid w:val="00F96B1A"/>
    <w:rsid w:val="00FA2AF8"/>
    <w:rsid w:val="00FC2373"/>
    <w:rsid w:val="00FC7DE1"/>
    <w:rsid w:val="00FD2A24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58EDE"/>
  <w15:chartTrackingRefBased/>
  <w15:docId w15:val="{2037EE71-374C-4DA7-B6B4-6C5C2C4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50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42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4250C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25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4250C2"/>
    <w:rPr>
      <w:b/>
      <w:bCs/>
    </w:rPr>
  </w:style>
  <w:style w:type="character" w:customStyle="1" w:styleId="Ttulo1Car">
    <w:name w:val="Título 1 Car"/>
    <w:link w:val="Ttulo1"/>
    <w:uiPriority w:val="9"/>
    <w:rsid w:val="00425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uiPriority w:val="99"/>
    <w:semiHidden/>
    <w:unhideWhenUsed/>
    <w:rsid w:val="004250C2"/>
    <w:rPr>
      <w:color w:val="0000FF"/>
      <w:u w:val="single"/>
    </w:rPr>
  </w:style>
  <w:style w:type="paragraph" w:styleId="Sinespaciado">
    <w:name w:val="No Spacing"/>
    <w:uiPriority w:val="1"/>
    <w:qFormat/>
    <w:rsid w:val="004250C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8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57103"/>
    <w:rPr>
      <w:rFonts w:ascii="MyriadPro-Regular" w:hAnsi="MyriadPro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rsid w:val="00257103"/>
    <w:rPr>
      <w:rFonts w:ascii="MyriadPro-Regular-Identity-H" w:hAnsi="MyriadPro-Regular-Identity-H" w:hint="default"/>
      <w:b w:val="0"/>
      <w:bCs w:val="0"/>
      <w:i w:val="0"/>
      <w:iCs w:val="0"/>
      <w:color w:val="24202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14B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14BB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14B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1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tolim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5138</CharactersWithSpaces>
  <SharedDoc>false</SharedDoc>
  <HLinks>
    <vt:vector size="12" baseType="variant">
      <vt:variant>
        <vt:i4>4522026</vt:i4>
      </vt:variant>
      <vt:variant>
        <vt:i4>3</vt:i4>
      </vt:variant>
      <vt:variant>
        <vt:i4>0</vt:i4>
      </vt:variant>
      <vt:variant>
        <vt:i4>5</vt:i4>
      </vt:variant>
      <vt:variant>
        <vt:lpwstr>http://redes.colombiaaprende.edu.co/ntg/men/archivos/Referentes_Calidad/Modelos_Flexibles/Postprimaria/Guias del estudiante/Matematicas/MT_Grado7.pdf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http://portal.critica.com.pa/archivo/07182010/lav07.html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Personal</cp:lastModifiedBy>
  <cp:revision>3</cp:revision>
  <cp:lastPrinted>2020-04-08T15:12:00Z</cp:lastPrinted>
  <dcterms:created xsi:type="dcterms:W3CDTF">2020-04-17T20:15:00Z</dcterms:created>
  <dcterms:modified xsi:type="dcterms:W3CDTF">2020-04-17T20:18:00Z</dcterms:modified>
</cp:coreProperties>
</file>